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C2" w:rsidRPr="000C646A" w:rsidRDefault="00784C39" w:rsidP="00D26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Szecska városrész lakó</w:t>
      </w:r>
      <w:r w:rsidR="00D26AC2" w:rsidRPr="000C646A">
        <w:rPr>
          <w:rFonts w:ascii="Times New Roman" w:hAnsi="Times New Roman" w:cs="Times New Roman"/>
          <w:sz w:val="24"/>
          <w:szCs w:val="24"/>
        </w:rPr>
        <w:t>övezetében nyolc építési telek került kialakításra. Négy a Váci Mihály utca északi oldalához, négy pedig a Móra Ferenc utca déli oldalához csatlakozik. A telkek kisvárosias lakóövezetbe tartoznak, elsősorban családi házak építésére biztosítanak területet, de a 253/1997. (XII. 20.) Kormányrendeletnek megfelelően több lakás és egyéb funkció is elhelyezhető rajtuk. A terület enyhe keleti lejtése és jó közterületi kapcsolata optimális beépíthetőséget nyújt.</w:t>
      </w:r>
    </w:p>
    <w:p w:rsidR="00D26AC2" w:rsidRPr="000C646A" w:rsidRDefault="00D26AC2" w:rsidP="00D26AC2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A">
        <w:rPr>
          <w:rFonts w:ascii="Times New Roman" w:hAnsi="Times New Roman" w:cs="Times New Roman"/>
          <w:sz w:val="24"/>
          <w:szCs w:val="24"/>
        </w:rPr>
        <w:t>A Móra Ferenc utcában és a Váci Mihály utcában víz, szennyvíz, gáz és elektromos energia közmű hálózatok működnek, az ezekhez való csatlakozás lehetősége biztosított. A csapadékvíz elvezetése a Váci Mihály utcában nyílt árokban, a Móra Ferenc utcában felszín alatti csatorna-hálózattal megoldott, építés esetén ezekhez szükséges a csatlakozás kiépítése. A közúti kapcsolatot a Móra Ferenc utca illetve a Váci Mihály utca felől lehet kialakítani, ez utóbbinál áteresz elhelyezése szükséges.</w:t>
      </w:r>
    </w:p>
    <w:p w:rsidR="00D26AC2" w:rsidRPr="000C646A" w:rsidRDefault="00D26AC2" w:rsidP="00D26AC2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A">
        <w:rPr>
          <w:rFonts w:ascii="Times New Roman" w:hAnsi="Times New Roman" w:cs="Times New Roman"/>
          <w:sz w:val="24"/>
          <w:szCs w:val="24"/>
        </w:rPr>
        <w:t>Az előkert méretének az utcában kialakult előkertekhez szükséges illeszkednie. A megengedett legnagyobb építménymagasság 5 méter. A zöldterület nagysága legalább a be nem építhető terület felét érje el. A meglévő beépítésekhez magassággal, tömegformával és anyaghasználattal is illeszkedni kell. Jellemzően földszint és tetőtér magasságú, utcával párhuzamos gerincű vagy teljes kottyal kialakított tetőformákkal készült, vakolt, cserép-fedésű, kő, tégla és fa anyaghasználattal épült házak találhatók ebben a tömbben.</w:t>
      </w:r>
    </w:p>
    <w:p w:rsidR="00D26AC2" w:rsidRPr="000C646A" w:rsidRDefault="00D26AC2" w:rsidP="00D26AC2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A">
        <w:rPr>
          <w:rFonts w:ascii="Times New Roman" w:hAnsi="Times New Roman" w:cs="Times New Roman"/>
          <w:sz w:val="24"/>
          <w:szCs w:val="24"/>
        </w:rPr>
        <w:t xml:space="preserve">A Váci Mihály utcában lévő telkek (654/33, 654/34, 654/35, 654/36) beépítése a nyugati telekhatárra telepített, oldalhatáron álló épületekkel lehetséges. A beépíthetőség legnagyobb mértéke a HÉSZ-ben meghatározott képlettel határozható meg, ami a 654/34, 654/35, 654/36 helyrajzi számú telkek esetén 29,27%, a 654/33 helyrajzi számú teleknél 28,68%. </w:t>
      </w:r>
    </w:p>
    <w:p w:rsidR="00D26AC2" w:rsidRPr="000C646A" w:rsidRDefault="00D26AC2" w:rsidP="00D26AC2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A">
        <w:rPr>
          <w:rFonts w:ascii="Times New Roman" w:hAnsi="Times New Roman" w:cs="Times New Roman"/>
          <w:sz w:val="24"/>
          <w:szCs w:val="24"/>
        </w:rPr>
        <w:t xml:space="preserve">A Móra Ferenc utca, 654/31 és 654/32 helyrajzi számú telkek beépítése a nyugati telekhatárra telepített, oldalhatáron álló épületekkel lehetséges. A 654/31 helyrajzi számon a nyugati telekhatáron tűzfalasan kell kialakítani az épületet. A beépíthetőség legnagyobb mértéke a HÉSZ-ben meghatározott képlettel határozható meg, ami a 654/31 helyrajzi számú telek esetén 28,52%, a 654/32 helyrajzi számú teleknél 27,50%. </w:t>
      </w:r>
    </w:p>
    <w:p w:rsidR="00D26AC2" w:rsidRPr="000C646A" w:rsidRDefault="00D26AC2" w:rsidP="00D26AC2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A">
        <w:rPr>
          <w:rFonts w:ascii="Times New Roman" w:hAnsi="Times New Roman" w:cs="Times New Roman"/>
          <w:sz w:val="24"/>
          <w:szCs w:val="24"/>
        </w:rPr>
        <w:t xml:space="preserve">A Móra Ferenc utca, 654/29 és 654/30 helyrajzi számú telkek beépítésének illeszkednie kell a meglévő zártsorú, láncházas beépítéshez. Az épületeknek tűzfalasan kell csatlakozniuk egymáshoz. A beépíthetőség legnagyobb mértéke a HÉSZ-ben meghatározott képlettel határozható meg, ami a 654/29 helyrajzi számú telek esetén 30,67%, a 654/30 helyrajzi számú teleknél 30,40%. </w:t>
      </w:r>
    </w:p>
    <w:p w:rsidR="007161DC" w:rsidRDefault="000C646A" w:rsidP="005A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beépítési feltételek részletes szabályozása a </w:t>
      </w:r>
      <w:hyperlink r:id="rId4" w:history="1">
        <w:r w:rsidRPr="00E71D6B">
          <w:rPr>
            <w:rStyle w:val="Hiperhivatkozs"/>
            <w:rFonts w:ascii="Times New Roman" w:hAnsi="Times New Roman" w:cs="Times New Roman"/>
            <w:sz w:val="24"/>
            <w:szCs w:val="24"/>
          </w:rPr>
          <w:t>www.bonyhad.hu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honlapon, a településrendezési eszközöknél megtalálható: 9/2004(VIII.27.) számú rendelet a Helyi Építési Szabályzatról</w:t>
      </w:r>
      <w:r w:rsidR="005A2C28">
        <w:rPr>
          <w:rFonts w:ascii="Times New Roman" w:hAnsi="Times New Roman" w:cs="Times New Roman"/>
          <w:sz w:val="24"/>
          <w:szCs w:val="24"/>
        </w:rPr>
        <w:t xml:space="preserve"> és Szabályozási terv</w:t>
      </w:r>
      <w:r>
        <w:rPr>
          <w:rFonts w:ascii="Times New Roman" w:hAnsi="Times New Roman" w:cs="Times New Roman"/>
          <w:sz w:val="24"/>
          <w:szCs w:val="24"/>
        </w:rPr>
        <w:t>, 29/2017.(XII.15.) számú rendelet a településkép védelméről, Településképi Arculati Kézikönyv</w:t>
      </w:r>
      <w:r w:rsidR="005A2C28">
        <w:rPr>
          <w:rFonts w:ascii="Times New Roman" w:hAnsi="Times New Roman" w:cs="Times New Roman"/>
          <w:sz w:val="24"/>
          <w:szCs w:val="24"/>
        </w:rPr>
        <w:t>.</w:t>
      </w:r>
    </w:p>
    <w:p w:rsidR="005A2C28" w:rsidRPr="000C646A" w:rsidRDefault="005A2C28" w:rsidP="005A2C28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A"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 xml:space="preserve">elepülésképi követelményekről a városi </w:t>
      </w:r>
      <w:r w:rsidRPr="000C646A">
        <w:rPr>
          <w:rFonts w:ascii="Times New Roman" w:hAnsi="Times New Roman" w:cs="Times New Roman"/>
          <w:sz w:val="24"/>
          <w:szCs w:val="24"/>
        </w:rPr>
        <w:t>főépítész</w:t>
      </w:r>
      <w:r>
        <w:rPr>
          <w:rFonts w:ascii="Times New Roman" w:hAnsi="Times New Roman" w:cs="Times New Roman"/>
          <w:sz w:val="24"/>
          <w:szCs w:val="24"/>
        </w:rPr>
        <w:t>, valamint a Műszaki osztály</w:t>
      </w:r>
      <w:r w:rsidRPr="000C646A">
        <w:rPr>
          <w:rFonts w:ascii="Times New Roman" w:hAnsi="Times New Roman" w:cs="Times New Roman"/>
          <w:sz w:val="24"/>
          <w:szCs w:val="24"/>
        </w:rPr>
        <w:t xml:space="preserve"> az építéssel érintett telken terve</w:t>
      </w:r>
      <w:r>
        <w:rPr>
          <w:rFonts w:ascii="Times New Roman" w:hAnsi="Times New Roman" w:cs="Times New Roman"/>
          <w:sz w:val="24"/>
          <w:szCs w:val="24"/>
        </w:rPr>
        <w:t>zett építési munkák végzéséhez</w:t>
      </w:r>
      <w:r w:rsidRPr="000C646A">
        <w:rPr>
          <w:rFonts w:ascii="Times New Roman" w:hAnsi="Times New Roman" w:cs="Times New Roman"/>
          <w:sz w:val="24"/>
          <w:szCs w:val="24"/>
        </w:rPr>
        <w:t xml:space="preserve"> szakmai konzultációt biztosít.</w:t>
      </w:r>
    </w:p>
    <w:p w:rsidR="005A2C28" w:rsidRDefault="005A2C28" w:rsidP="005A2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46A" w:rsidRDefault="000C646A" w:rsidP="00A047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46A" w:rsidRDefault="000C646A" w:rsidP="000C646A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0C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DC"/>
    <w:rsid w:val="000C646A"/>
    <w:rsid w:val="005A2C28"/>
    <w:rsid w:val="007161DC"/>
    <w:rsid w:val="00784C39"/>
    <w:rsid w:val="00A047AB"/>
    <w:rsid w:val="00AB067A"/>
    <w:rsid w:val="00D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319D"/>
  <w15:chartTrackingRefBased/>
  <w15:docId w15:val="{87033BB5-DC6D-4A3E-94C8-1C60833F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C6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yh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anti</cp:lastModifiedBy>
  <cp:revision>2</cp:revision>
  <dcterms:created xsi:type="dcterms:W3CDTF">2019-02-15T09:19:00Z</dcterms:created>
  <dcterms:modified xsi:type="dcterms:W3CDTF">2019-02-15T09:19:00Z</dcterms:modified>
</cp:coreProperties>
</file>